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="007E52E4">
        <w:rPr>
          <w:rFonts w:ascii="Calibri" w:hAnsi="Calibri" w:cs="Calibri"/>
          <w:sz w:val="22"/>
          <w:szCs w:val="22"/>
        </w:rPr>
        <w:t>.</w:t>
      </w:r>
      <w:r w:rsidR="00074E27">
        <w:rPr>
          <w:rFonts w:ascii="Calibri" w:hAnsi="Calibri" w:cs="Calibri"/>
          <w:sz w:val="22"/>
          <w:szCs w:val="22"/>
        </w:rPr>
        <w:t xml:space="preserve"> </w:t>
      </w:r>
      <w:r w:rsidR="00074E27" w:rsidRPr="00074E27">
        <w:rPr>
          <w:rFonts w:ascii="Calibri" w:hAnsi="Calibri" w:cs="Calibri"/>
          <w:sz w:val="22"/>
          <w:szCs w:val="22"/>
        </w:rPr>
        <w:t>579853/2013</w:t>
      </w:r>
      <w:r w:rsidR="00673939">
        <w:rPr>
          <w:rFonts w:ascii="Calibri" w:hAnsi="Calibri" w:cs="Calibr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074E27" w:rsidRPr="00074E27">
        <w:rPr>
          <w:rFonts w:ascii="Calibri" w:hAnsi="Calibri" w:cs="Calibri"/>
          <w:sz w:val="22"/>
          <w:szCs w:val="22"/>
        </w:rPr>
        <w:t xml:space="preserve"> Furnas Centrais Elétricas</w:t>
      </w:r>
      <w:r w:rsidR="00673939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074E27" w:rsidRPr="00074E27">
        <w:rPr>
          <w:rFonts w:ascii="Calibri" w:hAnsi="Calibri" w:cs="Calibri"/>
          <w:sz w:val="22"/>
          <w:szCs w:val="22"/>
        </w:rPr>
        <w:t>135095, de 03/10/2013</w:t>
      </w:r>
      <w:r w:rsidR="00074E27">
        <w:rPr>
          <w:rFonts w:ascii="Calibri" w:hAnsi="Calibri" w:cs="Calibri"/>
          <w:sz w:val="22"/>
          <w:szCs w:val="22"/>
        </w:rPr>
        <w:t>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2E0BEC">
        <w:rPr>
          <w:rFonts w:ascii="Calibri" w:hAnsi="Calibri" w:cs="Calibri"/>
          <w:sz w:val="22"/>
          <w:szCs w:val="22"/>
        </w:rPr>
        <w:t xml:space="preserve"> </w:t>
      </w:r>
      <w:r w:rsidR="002E0BEC" w:rsidRPr="002E0BEC">
        <w:rPr>
          <w:rFonts w:ascii="Calibri" w:hAnsi="Calibri" w:cs="Calibri"/>
          <w:sz w:val="22"/>
          <w:szCs w:val="22"/>
        </w:rPr>
        <w:t xml:space="preserve">– </w:t>
      </w:r>
      <w:r w:rsidR="00074E27" w:rsidRPr="00074E27">
        <w:rPr>
          <w:rFonts w:ascii="Calibri" w:hAnsi="Calibri" w:cs="Calibri"/>
          <w:sz w:val="22"/>
          <w:szCs w:val="22"/>
        </w:rPr>
        <w:t>Fernando Ribeiro Teixeira – IESCBAP</w:t>
      </w:r>
      <w:r w:rsidR="00673939">
        <w:rPr>
          <w:rFonts w:ascii="Calibri" w:hAnsi="Calibri" w:cs="Calibri"/>
          <w:sz w:val="22"/>
          <w:szCs w:val="22"/>
        </w:rPr>
        <w:t>.</w:t>
      </w:r>
    </w:p>
    <w:p w:rsidR="00074E27" w:rsidRDefault="00074E27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Advogados</w:t>
      </w:r>
      <w:r w:rsidR="002E0BEC">
        <w:rPr>
          <w:rFonts w:ascii="Calibri" w:hAnsi="Calibri" w:cs="Calibri"/>
          <w:sz w:val="22"/>
          <w:szCs w:val="22"/>
        </w:rPr>
        <w:t xml:space="preserve"> - </w:t>
      </w:r>
      <w:r w:rsidRPr="00074E27">
        <w:rPr>
          <w:rFonts w:ascii="Calibri" w:hAnsi="Calibri" w:cs="Calibri"/>
          <w:sz w:val="22"/>
          <w:szCs w:val="22"/>
        </w:rPr>
        <w:t xml:space="preserve">Alexandre </w:t>
      </w:r>
      <w:proofErr w:type="spellStart"/>
      <w:r w:rsidRPr="00074E27">
        <w:rPr>
          <w:rFonts w:ascii="Calibri" w:hAnsi="Calibri" w:cs="Calibri"/>
          <w:sz w:val="22"/>
          <w:szCs w:val="22"/>
        </w:rPr>
        <w:t>Ryuzo</w:t>
      </w:r>
      <w:proofErr w:type="spellEnd"/>
      <w:r w:rsidRPr="00074E2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4E27">
        <w:rPr>
          <w:rFonts w:ascii="Calibri" w:hAnsi="Calibri" w:cs="Calibri"/>
          <w:sz w:val="22"/>
          <w:szCs w:val="22"/>
        </w:rPr>
        <w:t>Sugizaki</w:t>
      </w:r>
      <w:proofErr w:type="spellEnd"/>
      <w:r w:rsidRPr="00074E27">
        <w:rPr>
          <w:rFonts w:ascii="Calibri" w:hAnsi="Calibri" w:cs="Calibri"/>
          <w:sz w:val="22"/>
          <w:szCs w:val="22"/>
        </w:rPr>
        <w:t xml:space="preserve"> – OAB/SP 171.646</w:t>
      </w:r>
      <w:r>
        <w:rPr>
          <w:rFonts w:ascii="Calibri" w:hAnsi="Calibri" w:cs="Calibri"/>
          <w:sz w:val="22"/>
          <w:szCs w:val="22"/>
        </w:rPr>
        <w:t>,</w:t>
      </w:r>
    </w:p>
    <w:p w:rsidR="002E0BEC" w:rsidRDefault="00074E27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074E27">
        <w:rPr>
          <w:rFonts w:ascii="Calibri" w:hAnsi="Calibri" w:cs="Calibri"/>
          <w:sz w:val="22"/>
          <w:szCs w:val="22"/>
        </w:rPr>
        <w:t xml:space="preserve"> Paloma Mirtes Costa C. Laranjeira Malheiros – OAB/RJ 163.667.</w:t>
      </w:r>
    </w:p>
    <w:p w:rsidR="00673939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67260D">
        <w:rPr>
          <w:rFonts w:asciiTheme="minorHAnsi" w:hAnsiTheme="minorHAnsi" w:cstheme="minorHAnsi"/>
          <w:b/>
          <w:sz w:val="22"/>
          <w:szCs w:val="22"/>
        </w:rPr>
        <w:t>51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Pr="002E0BEC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4B0B" w:rsidRPr="0067260D" w:rsidRDefault="0067260D" w:rsidP="00EB4B0B">
      <w:pPr>
        <w:jc w:val="both"/>
        <w:rPr>
          <w:rFonts w:ascii="Calibri" w:hAnsi="Calibri" w:cs="Calibri"/>
          <w:sz w:val="22"/>
          <w:szCs w:val="22"/>
        </w:rPr>
      </w:pPr>
      <w:r w:rsidRPr="0067260D">
        <w:rPr>
          <w:rFonts w:ascii="Calibri" w:hAnsi="Calibri" w:cs="Calibri"/>
          <w:sz w:val="22"/>
          <w:szCs w:val="22"/>
        </w:rPr>
        <w:t xml:space="preserve">Auto de Infração n. 135095, de 03/10/2013. Auto de Inspeção n° 0339, de 03/10/2013. Termo de Embargo/ Interdição n. 122867, de 03/10/2013. Notificação 133286, de 03/10/2013. Relatório de Inspeção n° 00170/SUF/CFFUC/SEMA/2013, de 03/10/2013. Por desmatar a corte raso 11,1 hectares de vegetação nativas, fora da reserva legal, sem autorização da autoridade competente. Decisão Administrativa n. 2051/SPA/SEMA/2018, de 11/09/2018, pela homologação do Auto de Infração n. 135095, de 03/10/2013, arbitrando multa de R$ 11.100,00 (onze mil e cem reais), com fulcro no artigo 52 do Decreto Federal 6514/2008. Requer o recorrente que seja furnas é pessoa ilegítima para figurar do Auto de Infração n. 135095. Auto de Inspeção n° 0339 e Termo de Embargo n° 122867, uma vez que a autoria não foi comprovada, nos termos do § 1° do artigo 16 do Decreto 6514 de 2008, já que a área foi invadida, e no momento da autuação não foram identificados os reais causadores dos danos, padecendo de nulidade os referidos Autos e Termos de Embargo. Assim sendo, preliminarmente, requer a recorrente que a i. autoridade julgadora de 1ª instância reconsidere sua decisão, nos termos do art. 127, § 1°, do Decreto 6514/08, para cancelar o Auto de Infração em comento.  Todavia, caso seja mantida a homologação, Furnas requer o regular seguimento do presente Recurso, sendo recebido com efeitos suspensivo para, ao final, ser cancelado o Auto de Infração em referência, tendo em vista a inexistência da prova da autoria do evento danoso. </w:t>
      </w:r>
      <w:r w:rsidR="00EB4B0B" w:rsidRPr="0067260D">
        <w:rPr>
          <w:rFonts w:ascii="Calibri" w:hAnsi="Calibri" w:cs="Calibri"/>
          <w:sz w:val="22"/>
          <w:szCs w:val="22"/>
        </w:rPr>
        <w:t>Recurso provido.</w:t>
      </w:r>
    </w:p>
    <w:p w:rsidR="0070332E" w:rsidRPr="0067260D" w:rsidRDefault="0070332E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67260D" w:rsidRDefault="00270AA2" w:rsidP="00EB4B0B">
      <w:pPr>
        <w:jc w:val="both"/>
        <w:rPr>
          <w:rFonts w:ascii="Calibri" w:hAnsi="Calibri" w:cs="Calibri"/>
          <w:sz w:val="22"/>
          <w:szCs w:val="22"/>
        </w:rPr>
      </w:pPr>
      <w:r w:rsidRPr="0067260D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67260D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67260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67260D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67260D">
        <w:rPr>
          <w:rFonts w:asciiTheme="minorHAnsi" w:hAnsiTheme="minorHAnsi" w:cstheme="minorHAnsi"/>
          <w:sz w:val="22"/>
          <w:szCs w:val="22"/>
        </w:rPr>
        <w:t xml:space="preserve"> </w:t>
      </w:r>
      <w:r w:rsidR="0067260D" w:rsidRPr="0067260D">
        <w:rPr>
          <w:rFonts w:ascii="Calibri" w:hAnsi="Calibri" w:cs="Calibri"/>
          <w:sz w:val="22"/>
          <w:szCs w:val="22"/>
        </w:rPr>
        <w:t>por maioria, dar provimento ao recurso interposto pelo recorrente, acolhendo o voto divergente apresentado oralmente pelo representante da FETRATUH, reconhecendo a prescrição int</w:t>
      </w:r>
      <w:r w:rsidR="004440C4">
        <w:rPr>
          <w:rFonts w:ascii="Calibri" w:hAnsi="Calibri" w:cs="Calibri"/>
          <w:sz w:val="22"/>
          <w:szCs w:val="22"/>
        </w:rPr>
        <w:t xml:space="preserve">ercorrente, do Termo de Juntada do Aviso de Recebimento – AR, </w:t>
      </w:r>
      <w:bookmarkStart w:id="0" w:name="_GoBack"/>
      <w:bookmarkEnd w:id="0"/>
      <w:r w:rsidR="0067260D" w:rsidRPr="0067260D">
        <w:rPr>
          <w:rFonts w:ascii="Calibri" w:hAnsi="Calibri" w:cs="Calibri"/>
          <w:sz w:val="22"/>
          <w:szCs w:val="22"/>
        </w:rPr>
        <w:t xml:space="preserve"> de 21/10/2013, (fl.10) até a Certidão da SEMA, de 15/08/2018, (fl. 44), ficando o processo paralisado por mais de 3 (três) anos, e, por conseguinte arquivamento do feito.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712D97" w:rsidRPr="00B71C28" w:rsidRDefault="00712D97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335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F03C-7407-449F-8843-B4DB1882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2021-11-03T19:18:00Z</dcterms:created>
  <dcterms:modified xsi:type="dcterms:W3CDTF">2021-11-03T23:45:00Z</dcterms:modified>
</cp:coreProperties>
</file>